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2º EDITAL BIBLIOTECAS E MUSEUS COMUNITÁRIOS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6 - 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portador do CPF Nº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